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5E" w:rsidRDefault="00DC6C5E">
      <w:pPr>
        <w:jc w:val="center"/>
      </w:pPr>
      <w:r>
        <w:pict>
          <v:shapetype id="_x0000_m1032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63pt;height:57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DC6C5E" w:rsidRDefault="00DC6C5E"/>
    <w:p w:rsidR="00DC6C5E" w:rsidRDefault="00DC6C5E"/>
    <w:p w:rsidR="00DC6C5E" w:rsidRDefault="00DC6C5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30" type="#_x0000_t202" style="position:absolute;margin-left:0;margin-top:.6pt;width:446.2pt;height:46.5pt;z-index:251660288;visibility:visible" stroked="f">
            <v:textbox inset="0,0,0,0">
              <w:txbxContent>
                <w:p w:rsidR="00DC6C5E" w:rsidRDefault="00D942F8">
                  <w:pPr>
                    <w:ind w:left="142" w:right="-1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ДЕПАРТАМЕНТ ОБРАЗОВАНИЯИ НАУКИ</w:t>
                  </w:r>
                </w:p>
                <w:p w:rsidR="00DC6C5E" w:rsidRDefault="00D942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ХАНТЫ-МАНСИЙСКОГО АВТОНОМНОГО ОКРУГА – ЮГРЫ</w:t>
                  </w:r>
                </w:p>
              </w:txbxContent>
            </v:textbox>
          </v:shape>
        </w:pict>
      </w:r>
    </w:p>
    <w:p w:rsidR="00DC6C5E" w:rsidRDefault="00DC6C5E"/>
    <w:p w:rsidR="00DC6C5E" w:rsidRDefault="00DC6C5E"/>
    <w:p w:rsidR="00DC6C5E" w:rsidRDefault="00DC6C5E">
      <w:r>
        <w:pict>
          <v:shape id="shape 2" o:spid="_x0000_s1029" type="#_x0000_t202" style="position:absolute;margin-left:-4.5pt;margin-top:11.1pt;width:457.1pt;height:73.5pt;z-index:251657216;visibility:visible" stroked="f">
            <v:textbox inset="0,0,0,0">
              <w:txbxContent>
                <w:p w:rsidR="00DC6C5E" w:rsidRDefault="00D942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DC6C5E" w:rsidRDefault="00DC6C5E">
                  <w:pPr>
                    <w:rPr>
                      <w:sz w:val="28"/>
                      <w:szCs w:val="28"/>
                    </w:rPr>
                  </w:pPr>
                </w:p>
                <w:p w:rsidR="00DC6C5E" w:rsidRDefault="00D942F8">
                  <w:pPr>
                    <w:ind w:left="6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Об организации и обеспечении деятельности Апелляционной комиссии </w:t>
                  </w:r>
                  <w:r>
                    <w:rPr>
                      <w:sz w:val="28"/>
                      <w:szCs w:val="28"/>
                    </w:rPr>
                    <w:br/>
                    <w:t>Ханты-Мансийского автономного округа – Югры в 2024 году</w:t>
                  </w:r>
                </w:p>
                <w:p w:rsidR="00DC6C5E" w:rsidRDefault="00DC6C5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C6C5E" w:rsidRDefault="00DC6C5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C6C5E" w:rsidRDefault="00DC6C5E"/>
    <w:p w:rsidR="00DC6C5E" w:rsidRDefault="00DC6C5E"/>
    <w:p w:rsidR="00DC6C5E" w:rsidRDefault="00DC6C5E"/>
    <w:p w:rsidR="00DC6C5E" w:rsidRDefault="00DC6C5E"/>
    <w:p w:rsidR="00DC6C5E" w:rsidRDefault="00DC6C5E"/>
    <w:p w:rsidR="00DC6C5E" w:rsidRDefault="00DC6C5E"/>
    <w:p w:rsidR="00DC6C5E" w:rsidRDefault="00DC6C5E"/>
    <w:p w:rsidR="00DC6C5E" w:rsidRDefault="00DC6C5E"/>
    <w:p w:rsidR="00DC6C5E" w:rsidRDefault="00DC6C5E"/>
    <w:p w:rsidR="00DC6C5E" w:rsidRDefault="00D942F8">
      <w:pPr>
        <w:jc w:val="both"/>
      </w:pPr>
      <w:r>
        <w:rPr>
          <w:color w:val="D9D9D9" w:themeColor="background1" w:themeShade="D9"/>
          <w:sz w:val="24"/>
          <w:szCs w:val="24"/>
        </w:rPr>
        <w:t>[Дата документа]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    №  [Номер документа] </w:t>
      </w:r>
    </w:p>
    <w:p w:rsidR="00DC6C5E" w:rsidRDefault="00DC6C5E">
      <w:pPr>
        <w:jc w:val="both"/>
        <w:rPr>
          <w:color w:val="D9D9D9" w:themeColor="background1" w:themeShade="D9"/>
        </w:rPr>
      </w:pPr>
    </w:p>
    <w:p w:rsidR="00DC6C5E" w:rsidRDefault="00D942F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DC6C5E" w:rsidRDefault="00DC6C5E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DC6C5E" w:rsidRDefault="00D942F8">
      <w:pPr>
        <w:tabs>
          <w:tab w:val="left" w:pos="238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</w:t>
      </w:r>
      <w:r>
        <w:rPr>
          <w:sz w:val="28"/>
          <w:szCs w:val="28"/>
        </w:rPr>
        <w:t>вержденным приказом Министерства просвещения Российской Федерации и Федеральной службы по надзору в сфере образования и науки от 4 апреля 2023 года № 232/551 (далее – Порядок проведения ГИА-9), Порядком проведения государственной итоговой аттестации по обр</w:t>
      </w:r>
      <w:r>
        <w:rPr>
          <w:sz w:val="28"/>
          <w:szCs w:val="28"/>
        </w:rPr>
        <w:t>азовательным программам среднего общего образования, утвержденным приказом Министерства просвещения Российской Федерации и Федеральной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службы по надзору в сфере образования </w:t>
      </w:r>
      <w:r>
        <w:rPr>
          <w:sz w:val="28"/>
          <w:szCs w:val="28"/>
        </w:rPr>
        <w:br/>
        <w:t>и науки от 4 апреля 2023 года № 233/552 (далее – Порядок проведения ГИА-11), поряд</w:t>
      </w:r>
      <w:r>
        <w:rPr>
          <w:sz w:val="28"/>
          <w:szCs w:val="28"/>
        </w:rPr>
        <w:t xml:space="preserve">ком аккредитации граждан в качестве общественных наблюдателей при проведении государственной итоговой аттестации </w:t>
      </w:r>
      <w:r>
        <w:rPr>
          <w:sz w:val="28"/>
          <w:szCs w:val="28"/>
        </w:rPr>
        <w:br/>
        <w:t>по образовательным программам основного общего и среднего общего образования, всероссийской олимпиады школьников и олимпиад школьников, утверж</w:t>
      </w:r>
      <w:r>
        <w:rPr>
          <w:sz w:val="28"/>
          <w:szCs w:val="28"/>
        </w:rPr>
        <w:t xml:space="preserve">денным приказом Федеральной службы  по надзору </w:t>
      </w:r>
      <w:r>
        <w:rPr>
          <w:sz w:val="28"/>
          <w:szCs w:val="28"/>
        </w:rPr>
        <w:br/>
        <w:t>в сфере образования и науки от 26 августа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2022 года № 924, приказом Департамента образования и науки Ханты-Мансийского автономного округа – Югры от 23 октября 2023 года № 10-П-2642 «О возложении некоторых фун</w:t>
      </w:r>
      <w:r>
        <w:rPr>
          <w:sz w:val="28"/>
          <w:szCs w:val="28"/>
        </w:rPr>
        <w:t xml:space="preserve">кций на автономное учреждение дополнительного профессионального образования Ханты-Мансийского автономного округа – Югры «Институт развития образования» (далее – приказ Департамента № 2642), письмом Федеральной службы по надзору в сфере образования </w:t>
      </w:r>
      <w:r>
        <w:rPr>
          <w:sz w:val="28"/>
          <w:szCs w:val="28"/>
        </w:rPr>
        <w:br/>
        <w:t>и науки</w:t>
      </w:r>
      <w:r>
        <w:rPr>
          <w:sz w:val="28"/>
          <w:szCs w:val="28"/>
        </w:rPr>
        <w:t xml:space="preserve"> Российской Федерации от 21 декабря 2023 года № 04-408 </w:t>
      </w:r>
      <w:r>
        <w:rPr>
          <w:sz w:val="28"/>
          <w:szCs w:val="28"/>
        </w:rPr>
        <w:br/>
        <w:t>о согласовании кандидатур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председателей комиссий субъектов Российской Федерации, согласно методическим рекомендациями по работе апелляционной комиссии субъекта Российской Федерации при проведении </w:t>
      </w:r>
      <w:r>
        <w:rPr>
          <w:sz w:val="28"/>
          <w:szCs w:val="28"/>
        </w:rPr>
        <w:lastRenderedPageBreak/>
        <w:t>госу</w:t>
      </w:r>
      <w:r>
        <w:rPr>
          <w:sz w:val="28"/>
          <w:szCs w:val="28"/>
        </w:rPr>
        <w:t>дарственной итоговой аттестации по образовательным программам среднего общего образования в 2024 году, направленных письмом Федеральной службы по надзору в сфере образования и науки от 6 февраля 2024 года № 04-28, в целях обеспечения соблюдения единых треб</w:t>
      </w:r>
      <w:r>
        <w:rPr>
          <w:sz w:val="28"/>
          <w:szCs w:val="28"/>
        </w:rPr>
        <w:t xml:space="preserve">ований </w:t>
      </w:r>
      <w:r>
        <w:rPr>
          <w:sz w:val="28"/>
          <w:szCs w:val="28"/>
        </w:rPr>
        <w:br/>
        <w:t>и разрешения спорных вопросов при оценке экзаменационных работ</w:t>
      </w:r>
      <w:proofErr w:type="gramEnd"/>
      <w:r>
        <w:rPr>
          <w:sz w:val="28"/>
          <w:szCs w:val="28"/>
        </w:rPr>
        <w:t xml:space="preserve">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(далее – ГИА-9, ГИА-11, ЕГ</w:t>
      </w:r>
      <w:r>
        <w:rPr>
          <w:sz w:val="28"/>
          <w:szCs w:val="28"/>
        </w:rPr>
        <w:t xml:space="preserve">Э), а также защиты их прав, в том числе на объективное оценивание </w:t>
      </w:r>
    </w:p>
    <w:p w:rsidR="00DC6C5E" w:rsidRDefault="00DC6C5E">
      <w:pPr>
        <w:ind w:firstLine="709"/>
        <w:jc w:val="both"/>
        <w:rPr>
          <w:sz w:val="28"/>
          <w:szCs w:val="28"/>
        </w:rPr>
      </w:pPr>
    </w:p>
    <w:p w:rsidR="00DC6C5E" w:rsidRDefault="00D942F8">
      <w:pPr>
        <w:ind w:firstLine="709"/>
        <w:jc w:val="both"/>
      </w:pPr>
      <w:r>
        <w:rPr>
          <w:sz w:val="28"/>
          <w:szCs w:val="28"/>
        </w:rPr>
        <w:t xml:space="preserve">  ПРИКАЗЫВАЮ: </w:t>
      </w:r>
    </w:p>
    <w:p w:rsidR="00DC6C5E" w:rsidRDefault="00DC6C5E">
      <w:pPr>
        <w:ind w:firstLine="709"/>
        <w:jc w:val="both"/>
      </w:pPr>
    </w:p>
    <w:p w:rsidR="00DC6C5E" w:rsidRDefault="00DC6C5E">
      <w:pPr>
        <w:ind w:firstLine="709"/>
        <w:jc w:val="both"/>
      </w:pPr>
    </w:p>
    <w:p w:rsidR="00DC6C5E" w:rsidRDefault="00D942F8">
      <w:pPr>
        <w:widowControl w:val="0"/>
        <w:numPr>
          <w:ilvl w:val="0"/>
          <w:numId w:val="1"/>
        </w:numPr>
        <w:tabs>
          <w:tab w:val="left" w:pos="1274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Апелляционную комиссию Ханты-Мансийского автономного округа – Югры (далее – Апелляционная комиссия) </w:t>
      </w:r>
      <w:r>
        <w:rPr>
          <w:sz w:val="28"/>
          <w:szCs w:val="28"/>
        </w:rPr>
        <w:br/>
        <w:t>по рассмотрению апелляций участников ГИА-9, ГИА-11, ЕГЭ в 2024</w:t>
      </w:r>
      <w:r>
        <w:rPr>
          <w:sz w:val="28"/>
          <w:szCs w:val="28"/>
        </w:rPr>
        <w:t xml:space="preserve"> году. </w:t>
      </w:r>
    </w:p>
    <w:p w:rsidR="00DC6C5E" w:rsidRDefault="00D942F8">
      <w:pPr>
        <w:widowControl w:val="0"/>
        <w:numPr>
          <w:ilvl w:val="0"/>
          <w:numId w:val="1"/>
        </w:numPr>
        <w:tabs>
          <w:tab w:val="left" w:pos="1092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DC6C5E" w:rsidRDefault="00D942F8">
      <w:pPr>
        <w:widowControl w:val="0"/>
        <w:tabs>
          <w:tab w:val="left" w:pos="1092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Персональный состав  Апелляционной комиссии </w:t>
      </w:r>
      <w:r>
        <w:rPr>
          <w:sz w:val="28"/>
          <w:szCs w:val="28"/>
        </w:rPr>
        <w:br/>
        <w:t>по рассмотрению апелляций участников ГИА-9, ГИА-11, ЕГЭ в 2024 году</w:t>
      </w:r>
      <w:r>
        <w:rPr>
          <w:sz w:val="28"/>
          <w:szCs w:val="28"/>
        </w:rPr>
        <w:br/>
        <w:t>(приложение 1).</w:t>
      </w:r>
    </w:p>
    <w:p w:rsidR="00DC6C5E" w:rsidRDefault="00D942F8">
      <w:pPr>
        <w:widowControl w:val="0"/>
        <w:tabs>
          <w:tab w:val="left" w:pos="1092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об Апелляционной комиссии по рассмотрению апелляций участников ГИА-9, ГИА-11, ЕГЭ в 20</w:t>
      </w:r>
      <w:r>
        <w:rPr>
          <w:sz w:val="28"/>
          <w:szCs w:val="28"/>
        </w:rPr>
        <w:t xml:space="preserve">24 году (далее </w:t>
      </w:r>
      <w:r>
        <w:rPr>
          <w:sz w:val="28"/>
          <w:szCs w:val="28"/>
        </w:rPr>
        <w:br/>
        <w:t>– Положение) (приложение 2).</w:t>
      </w:r>
    </w:p>
    <w:p w:rsidR="00DC6C5E" w:rsidRDefault="00D942F8">
      <w:pPr>
        <w:widowControl w:val="0"/>
        <w:tabs>
          <w:tab w:val="left" w:pos="1092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Перечень пунктов рассмотрения апелляций и персональный состав администраторов в пунктах рассмотрения апелляций в период проведении ГИА-9, ГИА-11, ЕГЭ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в 2024 году </w:t>
      </w:r>
      <w:r>
        <w:rPr>
          <w:sz w:val="28"/>
          <w:szCs w:val="28"/>
        </w:rPr>
        <w:t>(приложение 3).</w:t>
      </w:r>
    </w:p>
    <w:p w:rsidR="00DC6C5E" w:rsidRDefault="00D942F8">
      <w:pPr>
        <w:widowControl w:val="0"/>
        <w:numPr>
          <w:ilvl w:val="0"/>
          <w:numId w:val="1"/>
        </w:numPr>
        <w:tabs>
          <w:tab w:val="left" w:pos="1042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Автономному учреждению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осуществлять функции Регионального центра обработки информации</w:t>
      </w:r>
      <w:r>
        <w:rPr>
          <w:sz w:val="28"/>
          <w:szCs w:val="28"/>
        </w:rPr>
        <w:t xml:space="preserve"> (далее – РЦОИ), обеспечить:</w:t>
      </w:r>
    </w:p>
    <w:p w:rsidR="00DC6C5E" w:rsidRDefault="00D942F8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Осуществление деятельности Апелляционной комиссии </w:t>
      </w:r>
      <w:r>
        <w:rPr>
          <w:sz w:val="28"/>
          <w:szCs w:val="28"/>
        </w:rPr>
        <w:br/>
        <w:t>в период проведения ГИА-9, ГИА-11, ЕГЭ, в том числе в соответствии приказом Департамента № 2642, нормативными правовыми актами, инструктивно-методическими документами Росс</w:t>
      </w:r>
      <w:r>
        <w:rPr>
          <w:sz w:val="28"/>
          <w:szCs w:val="28"/>
        </w:rPr>
        <w:t>ийской Федерации, Ханты-Мансийского автономного округа – Югры в области образования, Положением, утвержденным пунктом 2 настоящего приказа.</w:t>
      </w:r>
    </w:p>
    <w:p w:rsidR="00DC6C5E" w:rsidRDefault="00D942F8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Информационно-методическое, организационно-техническое </w:t>
      </w:r>
      <w:r>
        <w:rPr>
          <w:sz w:val="28"/>
          <w:szCs w:val="28"/>
        </w:rPr>
        <w:br/>
        <w:t>и технологическое сопровождение деятельности Апелляцион</w:t>
      </w:r>
      <w:r>
        <w:rPr>
          <w:sz w:val="28"/>
          <w:szCs w:val="28"/>
        </w:rPr>
        <w:t>ной комиссии при рассмотрении апелляций участников ГИА-9, ГИА-11, ЕГЭ, в том числе, с их участием в пунктах рассмотрения апелляций с использованием информационно-коммуникационных технологий, организуемых органами местного самоуправления муниципальных образ</w:t>
      </w:r>
      <w:r>
        <w:rPr>
          <w:sz w:val="28"/>
          <w:szCs w:val="28"/>
        </w:rPr>
        <w:t xml:space="preserve">ований </w:t>
      </w:r>
      <w:r>
        <w:rPr>
          <w:sz w:val="28"/>
          <w:szCs w:val="28"/>
        </w:rPr>
        <w:br/>
        <w:t xml:space="preserve">Ханты-Мансийского автономного округа – Югры, осуществляющими </w:t>
      </w:r>
      <w:r>
        <w:rPr>
          <w:sz w:val="28"/>
          <w:szCs w:val="28"/>
        </w:rPr>
        <w:lastRenderedPageBreak/>
        <w:t>управление в сфере образования, включая подготовительную работу, предусматривающую консультирование администраторов пунктов рассмотрения апелляций, снабжение пунктов рассмотрения апелляци</w:t>
      </w:r>
      <w:r>
        <w:rPr>
          <w:sz w:val="28"/>
          <w:szCs w:val="28"/>
        </w:rPr>
        <w:t>й программным обеспечением, организацию</w:t>
      </w:r>
      <w:proofErr w:type="gramEnd"/>
      <w:r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br/>
        <w:t>его работоспособности, иные мероприятия, необходимые для обеспечения функционирования пунктов рассмотрения апелляций.</w:t>
      </w:r>
    </w:p>
    <w:p w:rsidR="00DC6C5E" w:rsidRDefault="00D942F8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3.3. Направление аналитического отчета о работе Апелляционной комиссии в отдел адаптиров</w:t>
      </w:r>
      <w:r>
        <w:rPr>
          <w:sz w:val="28"/>
          <w:szCs w:val="28"/>
        </w:rPr>
        <w:t xml:space="preserve">анных образовательных программ и итоговой аттестации Управления общего образования Департамента не позднее </w:t>
      </w:r>
      <w:r>
        <w:rPr>
          <w:sz w:val="28"/>
          <w:szCs w:val="28"/>
        </w:rPr>
        <w:br/>
        <w:t>5 рабочих дней после завершения каждого периода проведения ГИА-9, ГИА-11, ЕГЭ (досрочный, основной, дополнительный), 10 рабочих дней после завершени</w:t>
      </w:r>
      <w:r>
        <w:rPr>
          <w:sz w:val="28"/>
          <w:szCs w:val="28"/>
        </w:rPr>
        <w:t xml:space="preserve">я всех периодов ГИА-9, ГИА-11, ЕГЭ в 2024 году. </w:t>
      </w:r>
    </w:p>
    <w:p w:rsidR="00DC6C5E" w:rsidRDefault="00D942F8">
      <w:pPr>
        <w:widowControl w:val="0"/>
        <w:numPr>
          <w:ilvl w:val="0"/>
          <w:numId w:val="1"/>
        </w:numPr>
        <w:tabs>
          <w:tab w:val="left" w:pos="1042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органов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  <w:t>округа – Югры, осуществляющих управление в сфере образования</w:t>
      </w:r>
      <w:r>
        <w:rPr>
          <w:sz w:val="28"/>
          <w:szCs w:val="28"/>
          <w:lang w:bidi="ru-RU"/>
        </w:rPr>
        <w:t>:</w:t>
      </w:r>
    </w:p>
    <w:p w:rsidR="00DC6C5E" w:rsidRDefault="00D942F8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организации работы </w:t>
      </w:r>
      <w:r>
        <w:rPr>
          <w:sz w:val="28"/>
          <w:szCs w:val="28"/>
        </w:rPr>
        <w:t>в случаях подачи апелляций участниками ГИА-9, ГИА-11, ЕГЭ руководствоваться Положением, утвержденным пунктом 2 настоящего приказа, в части касающейся.</w:t>
      </w:r>
    </w:p>
    <w:p w:rsidR="00DC6C5E" w:rsidRDefault="00D942F8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Довести Положение, утвержденное пунктом 2 настоящего приказа, до сведения участников ГИА-9, ГИА-11, </w:t>
      </w:r>
      <w:r>
        <w:rPr>
          <w:sz w:val="28"/>
          <w:szCs w:val="28"/>
        </w:rPr>
        <w:t>ЕГЭ, родительской, педагогической общественности.</w:t>
      </w:r>
    </w:p>
    <w:p w:rsidR="00DC6C5E" w:rsidRDefault="00D942F8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оборудование пунктов рассмотрения апелляций компьютерной и копировальной техникой, средствами видеонаблюдения для осуществления видеозаписи проведения заседаний Апелляционной комиссии, с при</w:t>
      </w:r>
      <w:r>
        <w:rPr>
          <w:sz w:val="28"/>
          <w:szCs w:val="28"/>
        </w:rPr>
        <w:t xml:space="preserve">сутствием участников ГИА-9, ГИА-11, ЕГЭ в пунктах рассмотрения апелляций, обеспечить работоспособность технических средств, осуществлять иные мероприятия, необходимые для обеспечения функционирования пунктов рассмотрения апелляций. </w:t>
      </w:r>
    </w:p>
    <w:p w:rsidR="00DC6C5E" w:rsidRDefault="00D942F8">
      <w:pPr>
        <w:widowControl w:val="0"/>
        <w:numPr>
          <w:ilvl w:val="0"/>
          <w:numId w:val="1"/>
        </w:numPr>
        <w:tabs>
          <w:tab w:val="left" w:pos="1354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образова</w:t>
      </w:r>
      <w:r>
        <w:rPr>
          <w:sz w:val="28"/>
          <w:szCs w:val="28"/>
        </w:rPr>
        <w:t xml:space="preserve">тельных организаций </w:t>
      </w:r>
      <w:r>
        <w:rPr>
          <w:sz w:val="28"/>
          <w:szCs w:val="28"/>
        </w:rPr>
        <w:br/>
        <w:t xml:space="preserve">Ханты-Мансийского автономного округа – Югры, находящихся в ведении Департамента </w:t>
      </w:r>
      <w:r>
        <w:rPr>
          <w:color w:val="000000"/>
          <w:sz w:val="28"/>
          <w:szCs w:val="28"/>
          <w:lang w:bidi="ru-RU"/>
        </w:rPr>
        <w:t>(</w:t>
      </w:r>
      <w:proofErr w:type="spellStart"/>
      <w:r>
        <w:rPr>
          <w:sz w:val="28"/>
          <w:szCs w:val="28"/>
        </w:rPr>
        <w:t>Сарабаров</w:t>
      </w:r>
      <w:proofErr w:type="spellEnd"/>
      <w:r>
        <w:rPr>
          <w:sz w:val="28"/>
          <w:szCs w:val="28"/>
        </w:rPr>
        <w:t xml:space="preserve"> А.Б., </w:t>
      </w:r>
      <w:proofErr w:type="spellStart"/>
      <w:r>
        <w:rPr>
          <w:sz w:val="28"/>
          <w:szCs w:val="28"/>
        </w:rPr>
        <w:t>Хидирлясов</w:t>
      </w:r>
      <w:proofErr w:type="spellEnd"/>
      <w:r>
        <w:rPr>
          <w:sz w:val="28"/>
          <w:szCs w:val="28"/>
        </w:rPr>
        <w:t xml:space="preserve"> Г.К., Наумов М.Н., </w:t>
      </w:r>
      <w:r>
        <w:rPr>
          <w:sz w:val="28"/>
          <w:szCs w:val="28"/>
        </w:rPr>
        <w:br/>
        <w:t xml:space="preserve">Елфимова О.В., Жуков А.В., Петрова О.В., Платонова С.Ю.,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Мамбетов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Б.Т., </w:t>
      </w:r>
      <w:proofErr w:type="spellStart"/>
      <w:r>
        <w:rPr>
          <w:sz w:val="28"/>
          <w:szCs w:val="28"/>
        </w:rPr>
        <w:t>Свайкина</w:t>
      </w:r>
      <w:proofErr w:type="spellEnd"/>
      <w:r>
        <w:rPr>
          <w:sz w:val="28"/>
          <w:szCs w:val="28"/>
        </w:rPr>
        <w:t xml:space="preserve"> Н.В.</w:t>
      </w:r>
      <w:r>
        <w:rPr>
          <w:color w:val="000000"/>
          <w:sz w:val="28"/>
          <w:szCs w:val="28"/>
          <w:lang w:bidi="ru-RU"/>
        </w:rPr>
        <w:t>)</w:t>
      </w:r>
      <w:r>
        <w:rPr>
          <w:sz w:val="28"/>
          <w:szCs w:val="28"/>
        </w:rPr>
        <w:t>, обеспечить исполнение пункта 4, в части касающейся.</w:t>
      </w:r>
    </w:p>
    <w:p w:rsidR="00DC6C5E" w:rsidRDefault="00D942F8">
      <w:pPr>
        <w:widowControl w:val="0"/>
        <w:numPr>
          <w:ilvl w:val="0"/>
          <w:numId w:val="1"/>
        </w:numPr>
        <w:tabs>
          <w:tab w:val="left" w:pos="1354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образовательных организаций, находящихся в ведении Департамента культуры Ханты-Мансийского автономного округа – Югры, Департамента физической культуры и спорта Ханты-Мансийск</w:t>
      </w:r>
      <w:r>
        <w:rPr>
          <w:sz w:val="28"/>
          <w:szCs w:val="28"/>
        </w:rPr>
        <w:t>ого автономного округа – Югры (</w:t>
      </w:r>
      <w:r>
        <w:rPr>
          <w:color w:val="000000"/>
          <w:spacing w:val="-2"/>
          <w:sz w:val="28"/>
          <w:szCs w:val="28"/>
        </w:rPr>
        <w:t>К.А. Васильев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А.В. Тарасов, </w:t>
      </w:r>
      <w:r>
        <w:rPr>
          <w:sz w:val="28"/>
          <w:szCs w:val="28"/>
          <w:lang w:bidi="ru-RU"/>
        </w:rPr>
        <w:t xml:space="preserve">А.А. </w:t>
      </w:r>
      <w:proofErr w:type="spellStart"/>
      <w:r>
        <w:rPr>
          <w:sz w:val="28"/>
          <w:szCs w:val="28"/>
          <w:lang w:bidi="ru-RU"/>
        </w:rPr>
        <w:t>Кобцева</w:t>
      </w:r>
      <w:proofErr w:type="spellEnd"/>
      <w:r>
        <w:rPr>
          <w:sz w:val="28"/>
          <w:szCs w:val="28"/>
          <w:lang w:bidi="ru-RU"/>
        </w:rPr>
        <w:t xml:space="preserve">), </w:t>
      </w:r>
      <w:r>
        <w:rPr>
          <w:sz w:val="28"/>
          <w:szCs w:val="28"/>
        </w:rPr>
        <w:t>обеспечить исполнение пункта 4, в части касающейся.</w:t>
      </w:r>
    </w:p>
    <w:p w:rsidR="00DC6C5E" w:rsidRDefault="00D942F8">
      <w:pPr>
        <w:widowControl w:val="0"/>
        <w:numPr>
          <w:ilvl w:val="0"/>
          <w:numId w:val="1"/>
        </w:numPr>
        <w:tabs>
          <w:tab w:val="left" w:pos="1354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Административно-ресурсному отделу Административного управления Департамента обеспечить размещение настоящего приказа </w:t>
      </w:r>
      <w:r>
        <w:rPr>
          <w:sz w:val="28"/>
          <w:szCs w:val="28"/>
        </w:rPr>
        <w:br/>
        <w:t>на официал</w:t>
      </w:r>
      <w:r>
        <w:rPr>
          <w:sz w:val="28"/>
          <w:szCs w:val="28"/>
        </w:rPr>
        <w:t>ьном сайте Департамента</w:t>
      </w:r>
      <w:r>
        <w:rPr>
          <w:color w:val="000000"/>
          <w:spacing w:val="1"/>
          <w:sz w:val="28"/>
          <w:szCs w:val="26"/>
        </w:rPr>
        <w:t>.</w:t>
      </w:r>
    </w:p>
    <w:p w:rsidR="00DC6C5E" w:rsidRDefault="00D942F8">
      <w:pPr>
        <w:shd w:val="nil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C6C5E" w:rsidRDefault="00D942F8">
      <w:pPr>
        <w:widowControl w:val="0"/>
        <w:numPr>
          <w:ilvl w:val="0"/>
          <w:numId w:val="1"/>
        </w:numPr>
        <w:tabs>
          <w:tab w:val="left" w:pos="1354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>
        <w:rPr>
          <w:rFonts w:eastAsia="Sylfaen"/>
          <w:sz w:val="28"/>
          <w:szCs w:val="28"/>
        </w:rPr>
        <w:lastRenderedPageBreak/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  <w:t xml:space="preserve">на заместителя директора Департамента И.В. </w:t>
      </w:r>
      <w:proofErr w:type="spellStart"/>
      <w:r>
        <w:rPr>
          <w:sz w:val="28"/>
          <w:szCs w:val="28"/>
        </w:rPr>
        <w:t>Святченко</w:t>
      </w:r>
      <w:proofErr w:type="spellEnd"/>
      <w:r>
        <w:rPr>
          <w:sz w:val="28"/>
          <w:szCs w:val="28"/>
        </w:rPr>
        <w:t>.</w:t>
      </w:r>
    </w:p>
    <w:p w:rsidR="00DC6C5E" w:rsidRDefault="00DC6C5E">
      <w:pPr>
        <w:widowControl w:val="0"/>
        <w:ind w:firstLine="709"/>
        <w:jc w:val="both"/>
      </w:pPr>
    </w:p>
    <w:p w:rsidR="00DC6C5E" w:rsidRDefault="00DC6C5E">
      <w:pPr>
        <w:ind w:right="350"/>
        <w:jc w:val="both"/>
        <w:rPr>
          <w:sz w:val="28"/>
          <w:szCs w:val="28"/>
        </w:rPr>
      </w:pPr>
    </w:p>
    <w:p w:rsidR="00DC6C5E" w:rsidRDefault="00DC6C5E"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shape 3" o:spid="_x0000_s1028" type="#_x0000_m1032" style="position:absolute;left:0;text-align:left;margin-left:154pt;margin-top:14pt;width:200pt;height:81pt;z-index:25165824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00" o:preferrelative="t" adj="0,,0" path="m,5056r,c,2282,2282,,5056,v,,,,,l94944,r,c97718,,100000,2282,100000,5056r,c100000,5056,100000,5056,100000,5056r,89888l100000,94944v,,,,,l100000,94944v,2774,-2282,5056,-5056,5056c94944,100000,94944,100000,94944,100000r-89888,l5056,100000c2282,100000,,97718,,94944v,,,,,xe" filled="f" strokecolor="black" strokeweight="1pt">
            <v:stroke joinstyle="round"/>
            <v:formulas/>
            <v:path o:connecttype="segments" textboxrect="0,0,100000,100000"/>
          </v:shape>
        </w:pict>
      </w: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DC6C5E">
        <w:trPr>
          <w:trHeight w:val="1443"/>
        </w:trPr>
        <w:tc>
          <w:tcPr>
            <w:tcW w:w="3227" w:type="dxa"/>
            <w:shd w:val="clear" w:color="auto" w:fill="auto"/>
            <w:noWrap/>
          </w:tcPr>
          <w:p w:rsidR="00DC6C5E" w:rsidRDefault="00D942F8">
            <w:pPr>
              <w:tabs>
                <w:tab w:val="right" w:pos="3113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3901" w:type="dxa"/>
            <w:shd w:val="clear" w:color="auto" w:fill="auto"/>
            <w:noWrap/>
            <w:vAlign w:val="center"/>
          </w:tcPr>
          <w:p w:rsidR="00DC6C5E" w:rsidRDefault="00DC6C5E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C6C5E">
              <w:rPr>
                <w:sz w:val="28"/>
                <w:szCs w:val="28"/>
              </w:rPr>
              <w:pict>
                <v:shape id="_x0000_s1027" type="#_x0000_t75" style="position:absolute;left:0;text-align:left;margin-left:0;margin-top:0;width:50pt;height:50pt;z-index:25165619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C6C5E">
              <w:rPr>
                <w:sz w:val="28"/>
                <w:szCs w:val="28"/>
              </w:rPr>
              <w:pict>
                <v:shape id="_x0000_s1026" type="#_x0000_t75" style="position:absolute;left:0;text-align:left;margin-left:5.8pt;margin-top:.3pt;width:26.9pt;height:24.1pt;z-index:251659264;mso-position-horizontal-relative:text;mso-position-vertical-relative:text">
                  <v:imagedata r:id="rId9" o:title=""/>
                  <v:path textboxrect="0,0,0,0"/>
                </v:shape>
              </w:pict>
            </w:r>
            <w:r w:rsidR="00D942F8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DC6C5E" w:rsidRDefault="00D942F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DC6C5E" w:rsidRDefault="00DC6C5E">
            <w:pPr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DC6C5E" w:rsidRDefault="00D942F8">
            <w:pPr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DC6C5E" w:rsidRDefault="00D942F8">
            <w:pPr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DC6C5E" w:rsidRDefault="00D942F8">
            <w:pPr>
              <w:rPr>
                <w:rFonts w:eastAsia="Calibri"/>
                <w:sz w:val="10"/>
                <w:szCs w:val="10"/>
              </w:rPr>
            </w:pPr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  <w:noWrap/>
          </w:tcPr>
          <w:p w:rsidR="00DC6C5E" w:rsidRDefault="00D942F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Дренин</w:t>
            </w:r>
            <w:proofErr w:type="spellEnd"/>
          </w:p>
        </w:tc>
      </w:tr>
    </w:tbl>
    <w:p w:rsidR="00DC6C5E" w:rsidRDefault="00DC6C5E"/>
    <w:sectPr w:rsidR="00DC6C5E" w:rsidSect="00DC6C5E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276" w:right="1276" w:bottom="110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F8" w:rsidRDefault="00D942F8">
      <w:r>
        <w:separator/>
      </w:r>
    </w:p>
  </w:endnote>
  <w:endnote w:type="continuationSeparator" w:id="0">
    <w:p w:rsidR="00D942F8" w:rsidRDefault="00D9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5E" w:rsidRDefault="00DC6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F8" w:rsidRDefault="00D942F8">
      <w:r>
        <w:separator/>
      </w:r>
    </w:p>
  </w:footnote>
  <w:footnote w:type="continuationSeparator" w:id="0">
    <w:p w:rsidR="00D942F8" w:rsidRDefault="00D9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5E" w:rsidRDefault="00DC6C5E">
    <w:pPr>
      <w:pStyle w:val="Header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D942F8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DC6C5E" w:rsidRDefault="00DC6C5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5E" w:rsidRDefault="00DC6C5E">
    <w:pPr>
      <w:pStyle w:val="Header"/>
      <w:jc w:val="center"/>
    </w:pPr>
    <w:fldSimple w:instr="PAGE \* MERGEFORMAT">
      <w:r w:rsidR="00935D91">
        <w:rPr>
          <w:noProof/>
        </w:rPr>
        <w:t>4</w:t>
      </w:r>
    </w:fldSimple>
  </w:p>
  <w:p w:rsidR="00DC6C5E" w:rsidRDefault="00DC6C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5E" w:rsidRDefault="00DC6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38F"/>
    <w:multiLevelType w:val="hybridMultilevel"/>
    <w:tmpl w:val="524473AC"/>
    <w:lvl w:ilvl="0" w:tplc="23B418E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D988AD0">
      <w:start w:val="1"/>
      <w:numFmt w:val="none"/>
      <w:lvlText w:val=""/>
      <w:lvlJc w:val="left"/>
      <w:pPr>
        <w:tabs>
          <w:tab w:val="num" w:pos="360"/>
        </w:tabs>
      </w:pPr>
    </w:lvl>
    <w:lvl w:ilvl="2" w:tplc="E0C2126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DAE88F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087E343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23142EC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08C6161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D1AE76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8F6A7A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ECB0A3F"/>
    <w:multiLevelType w:val="hybridMultilevel"/>
    <w:tmpl w:val="DE1C95CC"/>
    <w:lvl w:ilvl="0" w:tplc="1D34C1D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35A75E2">
      <w:start w:val="1"/>
      <w:numFmt w:val="none"/>
      <w:lvlText w:val=""/>
      <w:lvlJc w:val="left"/>
      <w:pPr>
        <w:tabs>
          <w:tab w:val="num" w:pos="360"/>
        </w:tabs>
      </w:pPr>
    </w:lvl>
    <w:lvl w:ilvl="2" w:tplc="CA34A14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A82AF5A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5E3EFC1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74D8226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16070E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808268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70469EFA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A385AED"/>
    <w:multiLevelType w:val="hybridMultilevel"/>
    <w:tmpl w:val="F058EC80"/>
    <w:lvl w:ilvl="0" w:tplc="91C6029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A223800">
      <w:start w:val="1"/>
      <w:numFmt w:val="none"/>
      <w:lvlText w:val=""/>
      <w:lvlJc w:val="left"/>
      <w:pPr>
        <w:tabs>
          <w:tab w:val="num" w:pos="360"/>
        </w:tabs>
      </w:pPr>
    </w:lvl>
    <w:lvl w:ilvl="2" w:tplc="B3D69EA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E3C2296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A1CC12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7704708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08924A2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06C39C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AB41874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FF323E"/>
    <w:multiLevelType w:val="hybridMultilevel"/>
    <w:tmpl w:val="416666E8"/>
    <w:lvl w:ilvl="0" w:tplc="2870A8D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D2CF5A2">
      <w:start w:val="1"/>
      <w:numFmt w:val="none"/>
      <w:lvlText w:val=""/>
      <w:lvlJc w:val="left"/>
      <w:pPr>
        <w:tabs>
          <w:tab w:val="num" w:pos="360"/>
        </w:tabs>
      </w:pPr>
    </w:lvl>
    <w:lvl w:ilvl="2" w:tplc="E5AEC5A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AA96C01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CD1AF24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ACA60EE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D79ABEC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0E866EC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70D2AF1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C8C19BD"/>
    <w:multiLevelType w:val="hybridMultilevel"/>
    <w:tmpl w:val="52ECC30C"/>
    <w:lvl w:ilvl="0" w:tplc="234C8EA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C90C204">
      <w:start w:val="1"/>
      <w:numFmt w:val="none"/>
      <w:lvlText w:val=""/>
      <w:lvlJc w:val="left"/>
      <w:pPr>
        <w:tabs>
          <w:tab w:val="num" w:pos="360"/>
        </w:tabs>
      </w:pPr>
    </w:lvl>
    <w:lvl w:ilvl="2" w:tplc="C7FEE5A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4440BAA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31AA952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9F689C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964C7B3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A2F4E1B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9CCA73E2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00429F7"/>
    <w:multiLevelType w:val="hybridMultilevel"/>
    <w:tmpl w:val="2B06F260"/>
    <w:lvl w:ilvl="0" w:tplc="D5E0A75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5206612">
      <w:start w:val="1"/>
      <w:numFmt w:val="none"/>
      <w:lvlText w:val=""/>
      <w:lvlJc w:val="left"/>
      <w:pPr>
        <w:tabs>
          <w:tab w:val="num" w:pos="360"/>
        </w:tabs>
      </w:pPr>
    </w:lvl>
    <w:lvl w:ilvl="2" w:tplc="2494870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A0AA0E9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8CE8116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21AEDE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83F4C69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2980678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0BAC2BB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11349AE"/>
    <w:multiLevelType w:val="hybridMultilevel"/>
    <w:tmpl w:val="BE20837A"/>
    <w:lvl w:ilvl="0" w:tplc="74D0EB6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1AA234A">
      <w:start w:val="1"/>
      <w:numFmt w:val="none"/>
      <w:lvlText w:val=""/>
      <w:lvlJc w:val="left"/>
      <w:pPr>
        <w:tabs>
          <w:tab w:val="num" w:pos="360"/>
        </w:tabs>
      </w:pPr>
    </w:lvl>
    <w:lvl w:ilvl="2" w:tplc="53E4D22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85625F5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415A639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3DF6657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1628414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C5D289A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756660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5E"/>
    <w:rsid w:val="00935D91"/>
    <w:rsid w:val="00D942F8"/>
    <w:rsid w:val="00DC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DC6C5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C6C5E"/>
    <w:rPr>
      <w:sz w:val="24"/>
      <w:szCs w:val="24"/>
    </w:rPr>
  </w:style>
  <w:style w:type="character" w:customStyle="1" w:styleId="QuoteChar">
    <w:name w:val="Quote Char"/>
    <w:link w:val="2"/>
    <w:uiPriority w:val="29"/>
    <w:rsid w:val="00DC6C5E"/>
    <w:rPr>
      <w:i/>
    </w:rPr>
  </w:style>
  <w:style w:type="character" w:customStyle="1" w:styleId="IntenseQuoteChar">
    <w:name w:val="Intense Quote Char"/>
    <w:link w:val="a5"/>
    <w:uiPriority w:val="30"/>
    <w:rsid w:val="00DC6C5E"/>
    <w:rPr>
      <w:i/>
    </w:rPr>
  </w:style>
  <w:style w:type="character" w:customStyle="1" w:styleId="FootnoteTextChar">
    <w:name w:val="Footnote Text Char"/>
    <w:link w:val="a6"/>
    <w:uiPriority w:val="99"/>
    <w:rsid w:val="00DC6C5E"/>
    <w:rPr>
      <w:sz w:val="18"/>
    </w:rPr>
  </w:style>
  <w:style w:type="character" w:customStyle="1" w:styleId="EndnoteTextChar">
    <w:name w:val="Endnote Text Char"/>
    <w:link w:val="a7"/>
    <w:uiPriority w:val="99"/>
    <w:rsid w:val="00DC6C5E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DC6C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C6C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DC6C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DC6C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DC6C5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C6C5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C6C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C6C5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C6C5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C6C5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C6C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C6C5E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DC6C5E"/>
  </w:style>
  <w:style w:type="character" w:customStyle="1" w:styleId="a9">
    <w:name w:val="Название Знак"/>
    <w:basedOn w:val="a0"/>
    <w:link w:val="a3"/>
    <w:uiPriority w:val="10"/>
    <w:rsid w:val="00DC6C5E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DC6C5E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DC6C5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C6C5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C6C5E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DC6C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DC6C5E"/>
    <w:rPr>
      <w:i/>
    </w:rPr>
  </w:style>
  <w:style w:type="character" w:customStyle="1" w:styleId="HeaderChar">
    <w:name w:val="Header Char"/>
    <w:basedOn w:val="a0"/>
    <w:link w:val="Header"/>
    <w:uiPriority w:val="99"/>
    <w:rsid w:val="00DC6C5E"/>
  </w:style>
  <w:style w:type="character" w:customStyle="1" w:styleId="FooterChar">
    <w:name w:val="Footer Char"/>
    <w:basedOn w:val="a0"/>
    <w:link w:val="Footer"/>
    <w:uiPriority w:val="99"/>
    <w:rsid w:val="00DC6C5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C6C5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C6C5E"/>
  </w:style>
  <w:style w:type="table" w:customStyle="1" w:styleId="TableGridLight">
    <w:name w:val="Table Grid Light"/>
    <w:basedOn w:val="a1"/>
    <w:uiPriority w:val="59"/>
    <w:rsid w:val="00DC6C5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C6C5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DC6C5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C6C5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C6C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C6C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C6C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C6C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C6C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C6C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C6C5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C6C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C6C5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C6C5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C6C5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C6C5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C6C5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C6C5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C6C5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C6C5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C6C5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DC6C5E"/>
    <w:pPr>
      <w:spacing w:after="40"/>
    </w:pPr>
    <w:rPr>
      <w:sz w:val="18"/>
    </w:rPr>
  </w:style>
  <w:style w:type="character" w:customStyle="1" w:styleId="ac">
    <w:name w:val="Текст сноски Знак"/>
    <w:link w:val="a6"/>
    <w:uiPriority w:val="99"/>
    <w:rsid w:val="00DC6C5E"/>
    <w:rPr>
      <w:sz w:val="18"/>
    </w:rPr>
  </w:style>
  <w:style w:type="character" w:styleId="ad">
    <w:name w:val="footnote reference"/>
    <w:basedOn w:val="a0"/>
    <w:uiPriority w:val="99"/>
    <w:unhideWhenUsed/>
    <w:rsid w:val="00DC6C5E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DC6C5E"/>
  </w:style>
  <w:style w:type="character" w:customStyle="1" w:styleId="ae">
    <w:name w:val="Текст концевой сноски Знак"/>
    <w:link w:val="a7"/>
    <w:uiPriority w:val="99"/>
    <w:rsid w:val="00DC6C5E"/>
    <w:rPr>
      <w:sz w:val="20"/>
    </w:rPr>
  </w:style>
  <w:style w:type="character" w:styleId="af">
    <w:name w:val="endnote reference"/>
    <w:basedOn w:val="a0"/>
    <w:uiPriority w:val="99"/>
    <w:semiHidden/>
    <w:unhideWhenUsed/>
    <w:rsid w:val="00DC6C5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C6C5E"/>
    <w:pPr>
      <w:spacing w:after="57"/>
    </w:pPr>
  </w:style>
  <w:style w:type="paragraph" w:styleId="21">
    <w:name w:val="toc 2"/>
    <w:basedOn w:val="a"/>
    <w:next w:val="a"/>
    <w:uiPriority w:val="39"/>
    <w:unhideWhenUsed/>
    <w:rsid w:val="00DC6C5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C6C5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C6C5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C6C5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C6C5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C6C5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C6C5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C6C5E"/>
    <w:pPr>
      <w:spacing w:after="57"/>
      <w:ind w:left="2268"/>
    </w:pPr>
  </w:style>
  <w:style w:type="paragraph" w:styleId="af0">
    <w:name w:val="TOC Heading"/>
    <w:uiPriority w:val="39"/>
    <w:unhideWhenUsed/>
    <w:rsid w:val="00DC6C5E"/>
  </w:style>
  <w:style w:type="paragraph" w:styleId="af1">
    <w:name w:val="table of figures"/>
    <w:basedOn w:val="a"/>
    <w:next w:val="a"/>
    <w:uiPriority w:val="99"/>
    <w:unhideWhenUsed/>
    <w:rsid w:val="00DC6C5E"/>
  </w:style>
  <w:style w:type="paragraph" w:customStyle="1" w:styleId="Heading1">
    <w:name w:val="Heading 1"/>
    <w:basedOn w:val="a"/>
    <w:next w:val="a"/>
    <w:link w:val="10"/>
    <w:qFormat/>
    <w:rsid w:val="00DC6C5E"/>
    <w:pPr>
      <w:keepNext/>
      <w:outlineLvl w:val="0"/>
    </w:pPr>
    <w:rPr>
      <w:sz w:val="28"/>
      <w:szCs w:val="24"/>
    </w:rPr>
  </w:style>
  <w:style w:type="paragraph" w:customStyle="1" w:styleId="Heading2">
    <w:name w:val="Heading 2"/>
    <w:basedOn w:val="a"/>
    <w:next w:val="a"/>
    <w:link w:val="22"/>
    <w:qFormat/>
    <w:rsid w:val="00DC6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Heading3Char"/>
    <w:qFormat/>
    <w:rsid w:val="00DC6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Heading4Char"/>
    <w:qFormat/>
    <w:rsid w:val="00DC6C5E"/>
    <w:pPr>
      <w:keepNext/>
      <w:outlineLvl w:val="3"/>
    </w:pPr>
    <w:rPr>
      <w:b/>
      <w:bCs/>
      <w:sz w:val="28"/>
      <w:szCs w:val="24"/>
    </w:rPr>
  </w:style>
  <w:style w:type="paragraph" w:customStyle="1" w:styleId="Heading5">
    <w:name w:val="Heading 5"/>
    <w:basedOn w:val="a"/>
    <w:next w:val="a"/>
    <w:link w:val="Heading5Char"/>
    <w:qFormat/>
    <w:rsid w:val="00DC6C5E"/>
    <w:pPr>
      <w:keepNext/>
      <w:jc w:val="center"/>
      <w:outlineLvl w:val="4"/>
    </w:pPr>
    <w:rPr>
      <w:i/>
      <w:sz w:val="24"/>
      <w:szCs w:val="24"/>
    </w:rPr>
  </w:style>
  <w:style w:type="paragraph" w:customStyle="1" w:styleId="Heading7">
    <w:name w:val="Heading 7"/>
    <w:basedOn w:val="a"/>
    <w:next w:val="a"/>
    <w:link w:val="Heading7Char"/>
    <w:qFormat/>
    <w:rsid w:val="00DC6C5E"/>
    <w:pPr>
      <w:spacing w:before="240" w:after="60"/>
      <w:outlineLvl w:val="6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C6C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C6C5E"/>
    <w:rPr>
      <w:rFonts w:ascii="Tahoma" w:hAnsi="Tahoma" w:cs="Tahoma"/>
      <w:sz w:val="16"/>
      <w:szCs w:val="16"/>
    </w:rPr>
  </w:style>
  <w:style w:type="paragraph" w:styleId="af4">
    <w:name w:val="E-mail Signature"/>
    <w:basedOn w:val="a"/>
    <w:link w:val="af5"/>
    <w:uiPriority w:val="99"/>
    <w:semiHidden/>
    <w:unhideWhenUsed/>
    <w:rsid w:val="00DC6C5E"/>
    <w:rPr>
      <w:rFonts w:ascii="Calibri" w:hAnsi="Calibri"/>
      <w:sz w:val="22"/>
      <w:szCs w:val="22"/>
    </w:rPr>
  </w:style>
  <w:style w:type="character" w:customStyle="1" w:styleId="af5">
    <w:name w:val="Электронная подпись Знак"/>
    <w:link w:val="af4"/>
    <w:uiPriority w:val="99"/>
    <w:semiHidden/>
    <w:rsid w:val="00DC6C5E"/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DC6C5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7">
    <w:name w:val="Table Grid"/>
    <w:basedOn w:val="a1"/>
    <w:uiPriority w:val="59"/>
    <w:rsid w:val="00DC6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rsid w:val="00DC6C5E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DC6C5E"/>
    <w:pPr>
      <w:widowControl w:val="0"/>
      <w:ind w:firstLine="720"/>
    </w:pPr>
    <w:rPr>
      <w:rFonts w:ascii="Arial" w:eastAsia="Times New Roman" w:hAnsi="Arial" w:cs="Arial"/>
    </w:rPr>
  </w:style>
  <w:style w:type="paragraph" w:styleId="af9">
    <w:name w:val="List Paragraph"/>
    <w:basedOn w:val="a"/>
    <w:link w:val="afa"/>
    <w:uiPriority w:val="34"/>
    <w:qFormat/>
    <w:rsid w:val="00DC6C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Body Text"/>
    <w:basedOn w:val="a"/>
    <w:link w:val="afc"/>
    <w:rsid w:val="00DC6C5E"/>
    <w:pPr>
      <w:spacing w:after="120"/>
    </w:pPr>
  </w:style>
  <w:style w:type="character" w:styleId="afd">
    <w:name w:val="Hyperlink"/>
    <w:unhideWhenUsed/>
    <w:rsid w:val="00DC6C5E"/>
    <w:rPr>
      <w:color w:val="0000FF"/>
      <w:u w:val="single"/>
    </w:rPr>
  </w:style>
  <w:style w:type="character" w:styleId="afe">
    <w:name w:val="FollowedHyperlink"/>
    <w:rsid w:val="00DC6C5E"/>
    <w:rPr>
      <w:color w:val="800080"/>
      <w:u w:val="single"/>
    </w:rPr>
  </w:style>
  <w:style w:type="paragraph" w:styleId="a3">
    <w:name w:val="Title"/>
    <w:basedOn w:val="a"/>
    <w:link w:val="a9"/>
    <w:qFormat/>
    <w:rsid w:val="00DC6C5E"/>
    <w:pPr>
      <w:jc w:val="center"/>
    </w:pPr>
    <w:rPr>
      <w:b/>
      <w:sz w:val="24"/>
      <w:szCs w:val="24"/>
    </w:rPr>
  </w:style>
  <w:style w:type="paragraph" w:styleId="23">
    <w:name w:val="Body Text Indent 2"/>
    <w:basedOn w:val="a"/>
    <w:rsid w:val="00DC6C5E"/>
    <w:pPr>
      <w:ind w:left="708"/>
      <w:jc w:val="both"/>
    </w:pPr>
    <w:rPr>
      <w:sz w:val="28"/>
      <w:szCs w:val="24"/>
    </w:rPr>
  </w:style>
  <w:style w:type="paragraph" w:styleId="30">
    <w:name w:val="Body Text Indent 3"/>
    <w:basedOn w:val="a"/>
    <w:rsid w:val="00DC6C5E"/>
    <w:pPr>
      <w:ind w:left="708" w:firstLine="709"/>
      <w:jc w:val="both"/>
    </w:pPr>
    <w:rPr>
      <w:sz w:val="28"/>
      <w:szCs w:val="24"/>
    </w:rPr>
  </w:style>
  <w:style w:type="paragraph" w:styleId="24">
    <w:name w:val="Body Text 2"/>
    <w:basedOn w:val="a"/>
    <w:rsid w:val="00DC6C5E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rsid w:val="00DC6C5E"/>
    <w:rPr>
      <w:sz w:val="24"/>
      <w:szCs w:val="24"/>
    </w:rPr>
  </w:style>
  <w:style w:type="paragraph" w:styleId="31">
    <w:name w:val="Body Text 3"/>
    <w:basedOn w:val="a"/>
    <w:rsid w:val="00DC6C5E"/>
    <w:rPr>
      <w:sz w:val="24"/>
    </w:rPr>
  </w:style>
  <w:style w:type="paragraph" w:customStyle="1" w:styleId="Header">
    <w:name w:val="Header"/>
    <w:basedOn w:val="a"/>
    <w:link w:val="HeaderChar"/>
    <w:rsid w:val="00DC6C5E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Footer">
    <w:name w:val="Footer"/>
    <w:basedOn w:val="a"/>
    <w:link w:val="CaptionChar"/>
    <w:rsid w:val="00DC6C5E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1">
    <w:name w:val="Знак1 Знак Знак Знак Знак Знак Знак"/>
    <w:basedOn w:val="a"/>
    <w:rsid w:val="00DC6C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DC6C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"/>
    <w:basedOn w:val="a"/>
    <w:rsid w:val="00DC6C5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Plain Text"/>
    <w:basedOn w:val="a"/>
    <w:link w:val="aff1"/>
    <w:rsid w:val="00DC6C5E"/>
    <w:rPr>
      <w:rFonts w:ascii="Courier New" w:hAnsi="Courier New" w:cs="Courier New"/>
    </w:rPr>
  </w:style>
  <w:style w:type="paragraph" w:styleId="aff2">
    <w:name w:val="Normal (Web)"/>
    <w:basedOn w:val="a"/>
    <w:uiPriority w:val="99"/>
    <w:rsid w:val="00DC6C5E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3">
    <w:name w:val="page number"/>
    <w:basedOn w:val="a0"/>
    <w:rsid w:val="00DC6C5E"/>
  </w:style>
  <w:style w:type="paragraph" w:customStyle="1" w:styleId="210">
    <w:name w:val="Основной текст 21"/>
    <w:basedOn w:val="a"/>
    <w:rsid w:val="00DC6C5E"/>
    <w:pPr>
      <w:ind w:firstLine="360"/>
      <w:jc w:val="both"/>
    </w:pPr>
    <w:rPr>
      <w:sz w:val="24"/>
    </w:rPr>
  </w:style>
  <w:style w:type="paragraph" w:customStyle="1" w:styleId="aff4">
    <w:name w:val="Знак Знак Знак Знак Знак Знак Знак Знак Знак Знак"/>
    <w:basedOn w:val="a"/>
    <w:rsid w:val="00DC6C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"/>
    <w:basedOn w:val="a"/>
    <w:rsid w:val="00DC6C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C6C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Заголовок 2 Знак"/>
    <w:link w:val="Heading2"/>
    <w:rsid w:val="00DC6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DC6C5E"/>
  </w:style>
  <w:style w:type="paragraph" w:customStyle="1" w:styleId="CharCharChar">
    <w:name w:val="Char Char Char"/>
    <w:basedOn w:val="a"/>
    <w:rsid w:val="00DC6C5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1">
    <w:name w:val="Текст Знак"/>
    <w:link w:val="aff0"/>
    <w:rsid w:val="00DC6C5E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DC6C5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Heading1"/>
    <w:rsid w:val="00DC6C5E"/>
    <w:rPr>
      <w:rFonts w:ascii="Times New Roman" w:eastAsia="Times New Roman" w:hAnsi="Times New Roman"/>
      <w:sz w:val="28"/>
      <w:szCs w:val="24"/>
    </w:rPr>
  </w:style>
  <w:style w:type="character" w:customStyle="1" w:styleId="afc">
    <w:name w:val="Основной текст Знак"/>
    <w:link w:val="afb"/>
    <w:rsid w:val="00DC6C5E"/>
    <w:rPr>
      <w:rFonts w:ascii="Times New Roman" w:eastAsia="Times New Roman" w:hAnsi="Times New Roman"/>
    </w:rPr>
  </w:style>
  <w:style w:type="character" w:customStyle="1" w:styleId="afa">
    <w:name w:val="Абзац списка Знак"/>
    <w:link w:val="af9"/>
    <w:uiPriority w:val="34"/>
    <w:rsid w:val="00DC6C5E"/>
    <w:rPr>
      <w:rFonts w:eastAsia="Times New Roman"/>
      <w:sz w:val="22"/>
      <w:szCs w:val="22"/>
    </w:rPr>
  </w:style>
  <w:style w:type="character" w:customStyle="1" w:styleId="aff6">
    <w:name w:val="Гипертекстовая ссылка"/>
    <w:uiPriority w:val="99"/>
    <w:rsid w:val="00DC6C5E"/>
    <w:rPr>
      <w:b/>
      <w:bCs/>
      <w:color w:val="106BBE"/>
    </w:rPr>
  </w:style>
  <w:style w:type="paragraph" w:customStyle="1" w:styleId="Default">
    <w:name w:val="Default"/>
    <w:rsid w:val="00DC6C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uiPriority w:val="1"/>
    <w:qFormat/>
    <w:rsid w:val="00DC6C5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F01B-FDBA-4E16-9579-17512D6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5950</Characters>
  <Application>Microsoft Office Word</Application>
  <DocSecurity>0</DocSecurity>
  <Lines>49</Lines>
  <Paragraphs>13</Paragraphs>
  <ScaleCrop>false</ScaleCrop>
  <Company>ДОиН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2</cp:revision>
  <dcterms:created xsi:type="dcterms:W3CDTF">2024-06-27T14:22:00Z</dcterms:created>
  <dcterms:modified xsi:type="dcterms:W3CDTF">2024-06-27T14:22:00Z</dcterms:modified>
</cp:coreProperties>
</file>